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Proxima Nova" w:cs="Proxima Nova" w:eastAsia="Proxima Nova" w:hAnsi="Proxima Nova"/>
          <w:b w:val="1"/>
          <w:bCs w:val="1"/>
          <w:color w:val="00226d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30"/>
          <w:szCs w:val="30"/>
          <w:rtl w:val="0"/>
        </w:rPr>
        <w:t xml:space="preserve">FORMULARIO DE CANDIDATURA COLECTIVA - JUNTA DIRECTIVA DEL CSG 2026–2030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Este documento constituye el 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rtl w:val="0"/>
        </w:rPr>
        <w:t xml:space="preserve">mecanismo oficial para la presentación de candidaturas colectivas a la Presidencia y/o Junta Directiva del Cluster Saúde de Galicia para el periodo 2026–2030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Deberá cumplimentarse y enviarse a </w:t>
      </w: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comunicacion@clustersaude.com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dentro de los plazos establecidos en el calendario electoral.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Para cualquier duda, contacta con Lorena Iglesias, responsable de Comunicación del CSG, a través del correo </w:t>
      </w:r>
      <w:hyperlink r:id="rId7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comunicacion@clustersaude.com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Para la presentación de candidaturas, se recomienda consultar previamente los </w:t>
      </w:r>
      <w:hyperlink r:id="rId8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Estatutos del CSG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y la </w:t>
      </w:r>
      <w:hyperlink r:id="rId9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normativa del proceso electoral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1 — INFORMACIÓN GENERAL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Número de integrantes del equipo: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2 — CANDIDATO/A A LA PRESIDENCIA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 completo: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Entidad: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CIF de la Entidad: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Cargo en la Entidad: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Email: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Teléfono: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Breve biografía y principales líneas estratégicas: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3 — INTEGRANTES DEL EQUIPO (Duplicar este bloque para cada integrante)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 completo: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Entidad: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Cargo: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Rol propuesto en la Junta Directiva: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4 — PERSONA PARA CERTIFICACIÓN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Nombre: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Cargo: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Email: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sz w:val="24"/>
          <w:szCs w:val="24"/>
          <w:rtl w:val="0"/>
        </w:rPr>
        <w:t xml:space="preserve">SECCIÓN 5 — CONFIRMACIONES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Confirmamos la disponibilidad de todos los integrantes del equipo para ejercer el cargo si son elegidos/as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Confirmamos que toda la información proporcionada es veraz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: 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Conocemos y aceptamos los Estatutos del CSG y la normativa del proceso electoral: 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rFonts w:ascii="Proxima Nova" w:cs="Proxima Nova" w:eastAsia="Proxima Nova" w:hAnsi="Proxima Nova"/>
          <w:i w:val="1"/>
          <w:iCs w:val="1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Autorizamos la publicación de esta información durante el periodo de visibilización: </w:t>
      </w:r>
      <w:r w:rsidDel="00000000" w:rsidR="00000000" w:rsidRPr="00000000">
        <w:rPr>
          <w:rFonts w:ascii="Proxima Nova" w:cs="Proxima Nova" w:eastAsia="Proxima Nova" w:hAnsi="Proxima Nova"/>
          <w:i w:val="1"/>
          <w:iCs w:val="1"/>
          <w:rtl w:val="0"/>
        </w:rPr>
        <w:t xml:space="preserve">Elegir entre Sí o No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color w:val="00226d"/>
          <w:rtl w:val="0"/>
        </w:rPr>
        <w:t xml:space="preserve">Firma y fecha del representante del equipo</w:t>
      </w: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Proxima Nova" w:cs="Proxima Nova" w:eastAsia="Proxima Nova" w:hAnsi="Proxima Nova"/>
        <w:b w:val="1"/>
        <w:bCs w:val="1"/>
        <w:color w:val="00226d"/>
      </w:rPr>
    </w:pPr>
    <w:r w:rsidDel="00000000" w:rsidR="00000000" w:rsidRPr="00000000">
      <w:rPr>
        <w:rFonts w:ascii="Proxima Nova" w:cs="Proxima Nova" w:eastAsia="Proxima Nova" w:hAnsi="Proxima Nova"/>
        <w:b w:val="1"/>
        <w:bCs w:val="1"/>
        <w:color w:val="00226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342900</wp:posOffset>
              </wp:positionV>
              <wp:extent cx="7820025" cy="1758886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847800" y="2774250"/>
                        <a:ext cx="8996400" cy="2011500"/>
                      </a:xfrm>
                      <a:prstGeom prst="rect">
                        <a:avLst/>
                      </a:prstGeom>
                      <a:solidFill>
                        <a:srgbClr val="00226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-1095374</wp:posOffset>
              </wp:positionH>
              <wp:positionV relativeFrom="paragraph">
                <wp:posOffset>342900</wp:posOffset>
              </wp:positionV>
              <wp:extent cx="7820025" cy="1758886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20025" cy="17588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-19049</wp:posOffset>
          </wp:positionV>
          <wp:extent cx="7726929" cy="7905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-1233" r="1233" t="0"/>
                  <a:stretch>
                    <a:fillRect/>
                  </a:stretch>
                </pic:blipFill>
                <pic:spPr>
                  <a:xfrm>
                    <a:off x="0" y="0"/>
                    <a:ext cx="7726929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clustersaude.com/wp-content/uploads/2026/04/NORMATIVA-DEL-PROCESO-ELECTORAL-DE-LA-JD.pdf" TargetMode="External"/><Relationship Id="rId5" Type="http://schemas.openxmlformats.org/officeDocument/2006/relationships/styles" Target="styles.xml"/><Relationship Id="rId6" Type="http://schemas.openxmlformats.org/officeDocument/2006/relationships/hyperlink" Target="mailto:comunicacion@clustersaude.com" TargetMode="External"/><Relationship Id="rId7" Type="http://schemas.openxmlformats.org/officeDocument/2006/relationships/hyperlink" Target="mailto:comunicacion@clustersaude.com" TargetMode="External"/><Relationship Id="rId8" Type="http://schemas.openxmlformats.org/officeDocument/2006/relationships/hyperlink" Target="https://clustersaude.com/wp-content/uploads/2023/05/Estatutos-del-CSG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